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BA9653" w14:textId="0F9EBB41" w:rsidR="00DF0466" w:rsidRPr="005E595B" w:rsidRDefault="00297967" w:rsidP="00DF0466">
      <w:pPr>
        <w:jc w:val="center"/>
        <w:rPr>
          <w:rFonts w:ascii="Times New Roman" w:hAnsi="Times New Roman"/>
          <w:b/>
          <w:szCs w:val="24"/>
          <w:u w:val="single"/>
        </w:rPr>
      </w:pPr>
      <w:r w:rsidRPr="005E595B">
        <w:rPr>
          <w:rFonts w:ascii="Times New Roman" w:hAnsi="Times New Roman"/>
          <w:b/>
          <w:szCs w:val="24"/>
          <w:u w:val="single"/>
        </w:rPr>
        <w:t>DRAFT</w:t>
      </w:r>
    </w:p>
    <w:p w14:paraId="7D25D853" w14:textId="77777777" w:rsidR="00DF0466" w:rsidRPr="005E595B" w:rsidRDefault="00DF0466" w:rsidP="00DF0466">
      <w:pPr>
        <w:jc w:val="center"/>
        <w:rPr>
          <w:rFonts w:ascii="Times New Roman" w:hAnsi="Times New Roman"/>
          <w:b/>
          <w:szCs w:val="24"/>
        </w:rPr>
      </w:pPr>
      <w:r w:rsidRPr="005E595B">
        <w:rPr>
          <w:rFonts w:ascii="Times New Roman" w:hAnsi="Times New Roman"/>
          <w:b/>
          <w:szCs w:val="24"/>
        </w:rPr>
        <w:t>SUMMARY REPORT</w:t>
      </w:r>
    </w:p>
    <w:p w14:paraId="2FE8D0C1" w14:textId="5AED9109" w:rsidR="00DF0466" w:rsidRPr="005E595B" w:rsidRDefault="007D1B26" w:rsidP="00DF0466">
      <w:pPr>
        <w:jc w:val="center"/>
        <w:rPr>
          <w:rFonts w:ascii="Times New Roman" w:hAnsi="Times New Roman"/>
          <w:b/>
          <w:szCs w:val="24"/>
        </w:rPr>
      </w:pPr>
      <w:r>
        <w:rPr>
          <w:rFonts w:ascii="Times New Roman" w:hAnsi="Times New Roman"/>
          <w:b/>
          <w:szCs w:val="24"/>
        </w:rPr>
        <w:t>SEDAR</w:t>
      </w:r>
      <w:r w:rsidR="00DF0466" w:rsidRPr="005E595B">
        <w:rPr>
          <w:rFonts w:ascii="Times New Roman" w:hAnsi="Times New Roman"/>
          <w:b/>
          <w:szCs w:val="24"/>
        </w:rPr>
        <w:t xml:space="preserve"> COMMITTEE</w:t>
      </w:r>
    </w:p>
    <w:p w14:paraId="119D4579" w14:textId="77777777" w:rsidR="00DF0466" w:rsidRPr="005E595B" w:rsidRDefault="00DF0466" w:rsidP="00DF0466">
      <w:pPr>
        <w:jc w:val="center"/>
        <w:rPr>
          <w:rFonts w:ascii="Times New Roman" w:hAnsi="Times New Roman"/>
          <w:b/>
          <w:szCs w:val="24"/>
        </w:rPr>
      </w:pPr>
      <w:r w:rsidRPr="005E595B">
        <w:rPr>
          <w:rFonts w:ascii="Times New Roman" w:hAnsi="Times New Roman"/>
          <w:b/>
          <w:szCs w:val="24"/>
        </w:rPr>
        <w:t>SOUTH ATLANTIC FISHERY MANAGEMENT COUNCIL</w:t>
      </w:r>
    </w:p>
    <w:p w14:paraId="597EDFC3" w14:textId="32722B1F" w:rsidR="00DF0466" w:rsidRPr="005E595B" w:rsidRDefault="001C6D3C" w:rsidP="00DF0466">
      <w:pPr>
        <w:jc w:val="center"/>
        <w:rPr>
          <w:rFonts w:ascii="Times New Roman" w:hAnsi="Times New Roman"/>
          <w:b/>
          <w:szCs w:val="24"/>
        </w:rPr>
      </w:pPr>
      <w:r>
        <w:rPr>
          <w:rFonts w:ascii="Times New Roman" w:hAnsi="Times New Roman"/>
          <w:b/>
          <w:szCs w:val="24"/>
        </w:rPr>
        <w:t>Charleston, SC</w:t>
      </w:r>
    </w:p>
    <w:p w14:paraId="735B2D81" w14:textId="26DABC30" w:rsidR="00DF0466" w:rsidRPr="005E595B" w:rsidRDefault="001C6D3C" w:rsidP="00DF0466">
      <w:pPr>
        <w:jc w:val="center"/>
        <w:rPr>
          <w:rFonts w:ascii="Times New Roman" w:hAnsi="Times New Roman"/>
          <w:b/>
          <w:szCs w:val="24"/>
        </w:rPr>
      </w:pPr>
      <w:r>
        <w:rPr>
          <w:rFonts w:ascii="Times New Roman" w:hAnsi="Times New Roman"/>
          <w:b/>
          <w:szCs w:val="24"/>
        </w:rPr>
        <w:t>September 15</w:t>
      </w:r>
      <w:r w:rsidR="00BE7785" w:rsidRPr="005E595B">
        <w:rPr>
          <w:rFonts w:ascii="Times New Roman" w:hAnsi="Times New Roman"/>
          <w:b/>
          <w:szCs w:val="24"/>
        </w:rPr>
        <w:t>, 20</w:t>
      </w:r>
      <w:r w:rsidR="00CA7AAD" w:rsidRPr="005E595B">
        <w:rPr>
          <w:rFonts w:ascii="Times New Roman" w:hAnsi="Times New Roman"/>
          <w:b/>
          <w:szCs w:val="24"/>
        </w:rPr>
        <w:t>2</w:t>
      </w:r>
      <w:r w:rsidR="00627E4D">
        <w:rPr>
          <w:rFonts w:ascii="Times New Roman" w:hAnsi="Times New Roman"/>
          <w:b/>
          <w:szCs w:val="24"/>
        </w:rPr>
        <w:t>2</w:t>
      </w:r>
    </w:p>
    <w:p w14:paraId="0BED9CC3" w14:textId="77777777" w:rsidR="00DF0466" w:rsidRPr="005E595B" w:rsidRDefault="00DF0466" w:rsidP="00DF0466">
      <w:pPr>
        <w:rPr>
          <w:rFonts w:ascii="Times New Roman" w:hAnsi="Times New Roman"/>
          <w:b/>
          <w:szCs w:val="24"/>
        </w:rPr>
      </w:pPr>
    </w:p>
    <w:p w14:paraId="35A391B9" w14:textId="61274A0A" w:rsidR="00406AB0" w:rsidRDefault="00DF0466">
      <w:pPr>
        <w:rPr>
          <w:rFonts w:ascii="Times New Roman" w:hAnsi="Times New Roman"/>
          <w:szCs w:val="24"/>
        </w:rPr>
      </w:pPr>
      <w:r w:rsidRPr="005E595B">
        <w:rPr>
          <w:rFonts w:ascii="Times New Roman" w:hAnsi="Times New Roman"/>
          <w:szCs w:val="24"/>
        </w:rPr>
        <w:t xml:space="preserve">The Committee approved minutes from the </w:t>
      </w:r>
      <w:r w:rsidR="001C6D3C">
        <w:rPr>
          <w:rFonts w:ascii="Times New Roman" w:hAnsi="Times New Roman"/>
          <w:szCs w:val="24"/>
        </w:rPr>
        <w:t>March 2022</w:t>
      </w:r>
      <w:r w:rsidRPr="005E595B">
        <w:rPr>
          <w:rFonts w:ascii="Times New Roman" w:hAnsi="Times New Roman"/>
          <w:szCs w:val="24"/>
        </w:rPr>
        <w:t xml:space="preserve"> meeting</w:t>
      </w:r>
      <w:r w:rsidR="00BE7785" w:rsidRPr="005E595B">
        <w:rPr>
          <w:rFonts w:ascii="Times New Roman" w:hAnsi="Times New Roman"/>
          <w:szCs w:val="24"/>
        </w:rPr>
        <w:t xml:space="preserve"> and </w:t>
      </w:r>
      <w:r w:rsidR="005D0EE1">
        <w:rPr>
          <w:rFonts w:ascii="Times New Roman" w:hAnsi="Times New Roman"/>
          <w:szCs w:val="24"/>
        </w:rPr>
        <w:t xml:space="preserve">approved the agenda after adding a discussion </w:t>
      </w:r>
      <w:r w:rsidR="00627E4D">
        <w:rPr>
          <w:rFonts w:ascii="Times New Roman" w:hAnsi="Times New Roman"/>
          <w:szCs w:val="24"/>
        </w:rPr>
        <w:t>of the SEDAR Planning Grid under other business</w:t>
      </w:r>
      <w:r w:rsidR="00BE7785" w:rsidRPr="005E595B">
        <w:rPr>
          <w:rFonts w:ascii="Times New Roman" w:hAnsi="Times New Roman"/>
          <w:szCs w:val="24"/>
        </w:rPr>
        <w:t>.</w:t>
      </w:r>
    </w:p>
    <w:p w14:paraId="78E0A01D" w14:textId="5C6B7597" w:rsidR="00675113" w:rsidRPr="005E595B" w:rsidRDefault="00675113" w:rsidP="00675113">
      <w:pPr>
        <w:contextualSpacing/>
        <w:rPr>
          <w:rFonts w:ascii="Times New Roman" w:hAnsi="Times New Roman"/>
          <w:szCs w:val="24"/>
        </w:rPr>
      </w:pPr>
    </w:p>
    <w:p w14:paraId="3E5B81F0" w14:textId="74C6097E" w:rsidR="001C6D3C" w:rsidRPr="001C6D3C" w:rsidRDefault="001C6D3C" w:rsidP="001C6D3C">
      <w:pPr>
        <w:rPr>
          <w:b/>
          <w:bCs/>
        </w:rPr>
      </w:pPr>
      <w:bookmarkStart w:id="0" w:name="_Hlk94863191"/>
      <w:r w:rsidRPr="001C6D3C">
        <w:rPr>
          <w:b/>
          <w:bCs/>
        </w:rPr>
        <w:t xml:space="preserve">SEDAR Steering Committee Report </w:t>
      </w:r>
    </w:p>
    <w:bookmarkEnd w:id="0"/>
    <w:p w14:paraId="6DAFF844" w14:textId="07A51053" w:rsidR="00BF0C26" w:rsidRDefault="006F1108" w:rsidP="00211F2D">
      <w:pPr>
        <w:rPr>
          <w:rFonts w:ascii="Times New Roman" w:hAnsi="Times New Roman"/>
          <w:szCs w:val="24"/>
        </w:rPr>
      </w:pPr>
      <w:r>
        <w:rPr>
          <w:rFonts w:ascii="Times New Roman" w:hAnsi="Times New Roman"/>
        </w:rPr>
        <w:t xml:space="preserve">The Committee </w:t>
      </w:r>
      <w:r w:rsidR="005D0EE1">
        <w:rPr>
          <w:rFonts w:ascii="Times New Roman" w:hAnsi="Times New Roman"/>
        </w:rPr>
        <w:t>was provided an update on the A</w:t>
      </w:r>
      <w:r w:rsidR="001C6D3C">
        <w:rPr>
          <w:rFonts w:ascii="Times New Roman" w:hAnsi="Times New Roman"/>
        </w:rPr>
        <w:t>pril 2022 SEDAR Steering Committee Report</w:t>
      </w:r>
      <w:r>
        <w:rPr>
          <w:rFonts w:ascii="Times New Roman" w:hAnsi="Times New Roman"/>
        </w:rPr>
        <w:t>.</w:t>
      </w:r>
      <w:r w:rsidR="005D0EE1">
        <w:rPr>
          <w:rFonts w:ascii="Times New Roman" w:hAnsi="Times New Roman"/>
        </w:rPr>
        <w:t xml:space="preserve"> The Committee was informed of the change to the Vermilion Snapper Operational Assessment to an Interim Analysis, the SEDAR Steering Committee would be further discussing topical working groups for operational assessments at their September 2022 meeting, and SEDAR staff would be allowed to chair SEDAR Research Track Meeting.</w:t>
      </w:r>
      <w:r w:rsidR="00BF0C26">
        <w:rPr>
          <w:rFonts w:ascii="Times New Roman" w:hAnsi="Times New Roman"/>
          <w:szCs w:val="24"/>
        </w:rPr>
        <w:t xml:space="preserve"> </w:t>
      </w:r>
    </w:p>
    <w:p w14:paraId="5E1D0D53" w14:textId="77777777" w:rsidR="001C486B" w:rsidRPr="00370DBD" w:rsidRDefault="001C486B" w:rsidP="001C486B"/>
    <w:p w14:paraId="47850423" w14:textId="77777777" w:rsidR="001C6D3C" w:rsidRPr="001C6D3C" w:rsidRDefault="001C6D3C" w:rsidP="00211F2D">
      <w:pPr>
        <w:rPr>
          <w:b/>
          <w:bCs/>
        </w:rPr>
      </w:pPr>
      <w:r w:rsidRPr="001C6D3C">
        <w:rPr>
          <w:b/>
          <w:bCs/>
        </w:rPr>
        <w:t xml:space="preserve">SEDAR Projects Update </w:t>
      </w:r>
    </w:p>
    <w:p w14:paraId="7B260FF2" w14:textId="076DCBCA" w:rsidR="005D0EE1" w:rsidRDefault="005D0EE1" w:rsidP="005D0EE1">
      <w:r>
        <w:t xml:space="preserve">The Committee was briefed on SEDAR projects being conducted in the South Atlantic region.  The Committee was informed changes were proposed to the several assessment projects including Mutton Snapper Benchmark; Vermilion Snapper, Tilefish, and Blueline Tilefish Operational Assessments; and Red Snapper Research Track Assessment. The Committee discussed the use of an interim analysis for Vermilion Snapper. The SSC is being briefed on interim analysis approach in October 2022.  The SEFSC indicated Vermilion Snapper has a robust time series in the assessment and long time series for the video/trap survey. </w:t>
      </w:r>
    </w:p>
    <w:p w14:paraId="51B639E5" w14:textId="77777777" w:rsidR="001C6D3C" w:rsidRDefault="001C6D3C" w:rsidP="00211F2D">
      <w:pPr>
        <w:rPr>
          <w:rStyle w:val="normaltextrun"/>
          <w:color w:val="000000"/>
          <w:bdr w:val="none" w:sz="0" w:space="0" w:color="auto" w:frame="1"/>
        </w:rPr>
      </w:pPr>
    </w:p>
    <w:p w14:paraId="367BDE38" w14:textId="77777777" w:rsidR="001C6D3C" w:rsidRPr="001C6D3C" w:rsidRDefault="001C6D3C" w:rsidP="00211F2D">
      <w:pPr>
        <w:rPr>
          <w:b/>
          <w:bCs/>
        </w:rPr>
      </w:pPr>
      <w:r w:rsidRPr="001C6D3C">
        <w:rPr>
          <w:b/>
          <w:bCs/>
        </w:rPr>
        <w:t>Approve Scopes of Work for Gag, King Mackerel, and Red Porgy</w:t>
      </w:r>
    </w:p>
    <w:p w14:paraId="5721DE7D" w14:textId="066DB7EC" w:rsidR="005D0EE1" w:rsidRPr="00B169CD" w:rsidRDefault="005D0EE1" w:rsidP="005D0EE1">
      <w:pPr>
        <w:pStyle w:val="Default"/>
        <w:rPr>
          <w:sz w:val="23"/>
          <w:szCs w:val="23"/>
        </w:rPr>
      </w:pPr>
      <w:r>
        <w:rPr>
          <w:rStyle w:val="normaltextrun"/>
          <w:bdr w:val="none" w:sz="0" w:space="0" w:color="auto" w:frame="1"/>
        </w:rPr>
        <w:t xml:space="preserve">The Committee was provided Scopes of Work for Gag, King Mackerel, and Red Porgy.  The Scopes of Work were approved with the addition </w:t>
      </w:r>
      <w:r>
        <w:rPr>
          <w:sz w:val="23"/>
          <w:szCs w:val="23"/>
        </w:rPr>
        <w:t>of alternative reference points for management as developed by GMFMC for Gag.</w:t>
      </w:r>
      <w:r w:rsidR="00046AD6">
        <w:rPr>
          <w:sz w:val="23"/>
          <w:szCs w:val="23"/>
        </w:rPr>
        <w:t xml:space="preserve">  </w:t>
      </w:r>
    </w:p>
    <w:p w14:paraId="07520727" w14:textId="49615506" w:rsidR="00BF0C26" w:rsidRDefault="005D0EE1" w:rsidP="00211F2D">
      <w:pPr>
        <w:rPr>
          <w:rStyle w:val="normaltextrun"/>
          <w:color w:val="000000"/>
          <w:bdr w:val="none" w:sz="0" w:space="0" w:color="auto" w:frame="1"/>
        </w:rPr>
      </w:pPr>
      <w:r>
        <w:rPr>
          <w:rStyle w:val="normaltextrun"/>
          <w:color w:val="000000"/>
          <w:bdr w:val="none" w:sz="0" w:space="0" w:color="auto" w:frame="1"/>
        </w:rPr>
        <w:t xml:space="preserve"> </w:t>
      </w:r>
    </w:p>
    <w:p w14:paraId="367BA79E" w14:textId="72853047" w:rsidR="00BF0C26" w:rsidRDefault="005D0EE1" w:rsidP="00211F2D">
      <w:pPr>
        <w:rPr>
          <w:rStyle w:val="normaltextrun"/>
          <w:color w:val="000000"/>
          <w:bdr w:val="none" w:sz="0" w:space="0" w:color="auto" w:frame="1"/>
        </w:rPr>
      </w:pPr>
      <w:r>
        <w:rPr>
          <w:rStyle w:val="normaltextrun"/>
          <w:color w:val="000000"/>
          <w:bdr w:val="none" w:sz="0" w:space="0" w:color="auto" w:frame="1"/>
        </w:rPr>
        <w:t xml:space="preserve">MOTION #1:  THE COMMITTEE APPROVED SCOPES OF WORK FOR GAG, KING MACKEREL, AND RED PORGY AS MODIFIED.  </w:t>
      </w:r>
    </w:p>
    <w:p w14:paraId="7A9A15F1" w14:textId="7451D44F" w:rsidR="00193140" w:rsidRDefault="00193140" w:rsidP="00211F2D">
      <w:pPr>
        <w:rPr>
          <w:rStyle w:val="normaltextrun"/>
          <w:color w:val="000000"/>
          <w:bdr w:val="none" w:sz="0" w:space="0" w:color="auto" w:frame="1"/>
        </w:rPr>
      </w:pPr>
      <w:r>
        <w:rPr>
          <w:rStyle w:val="normaltextrun"/>
          <w:color w:val="000000"/>
          <w:bdr w:val="none" w:sz="0" w:space="0" w:color="auto" w:frame="1"/>
        </w:rPr>
        <w:t>APPROVED BY COMMITTEE</w:t>
      </w:r>
    </w:p>
    <w:p w14:paraId="00F15E96" w14:textId="77777777" w:rsidR="005D0EE1" w:rsidRDefault="005D0EE1" w:rsidP="00211F2D">
      <w:pPr>
        <w:rPr>
          <w:rStyle w:val="normaltextrun"/>
          <w:color w:val="000000"/>
          <w:bdr w:val="none" w:sz="0" w:space="0" w:color="auto" w:frame="1"/>
        </w:rPr>
      </w:pPr>
    </w:p>
    <w:p w14:paraId="2A1F5574" w14:textId="1A7D70C2" w:rsidR="006F1108" w:rsidRPr="00BF0C26" w:rsidRDefault="00BF0C26" w:rsidP="00211F2D">
      <w:pPr>
        <w:rPr>
          <w:rStyle w:val="normaltextrun"/>
          <w:b/>
          <w:bCs/>
          <w:color w:val="000000"/>
          <w:bdr w:val="none" w:sz="0" w:space="0" w:color="auto" w:frame="1"/>
        </w:rPr>
      </w:pPr>
      <w:r w:rsidRPr="00BF0C26">
        <w:rPr>
          <w:rStyle w:val="normaltextrun"/>
          <w:b/>
          <w:bCs/>
          <w:color w:val="000000"/>
          <w:bdr w:val="none" w:sz="0" w:space="0" w:color="auto" w:frame="1"/>
        </w:rPr>
        <w:t>Other Business</w:t>
      </w:r>
      <w:r w:rsidR="006F1108" w:rsidRPr="00BF0C26">
        <w:rPr>
          <w:rStyle w:val="normaltextrun"/>
          <w:b/>
          <w:bCs/>
          <w:color w:val="000000"/>
          <w:bdr w:val="none" w:sz="0" w:space="0" w:color="auto" w:frame="1"/>
        </w:rPr>
        <w:t xml:space="preserve"> </w:t>
      </w:r>
      <w:r w:rsidRPr="00BF0C26">
        <w:rPr>
          <w:rStyle w:val="normaltextrun"/>
          <w:b/>
          <w:bCs/>
          <w:color w:val="000000"/>
          <w:bdr w:val="none" w:sz="0" w:space="0" w:color="auto" w:frame="1"/>
        </w:rPr>
        <w:t>– SEDAR Planning Grid</w:t>
      </w:r>
    </w:p>
    <w:p w14:paraId="0EB0787E" w14:textId="001F46CA" w:rsidR="006F1108" w:rsidRDefault="001C6D3C" w:rsidP="00211F2D">
      <w:pPr>
        <w:rPr>
          <w:rFonts w:ascii="Times New Roman" w:hAnsi="Times New Roman"/>
          <w:szCs w:val="24"/>
        </w:rPr>
      </w:pPr>
      <w:r>
        <w:rPr>
          <w:rFonts w:ascii="Times New Roman" w:hAnsi="Times New Roman"/>
          <w:szCs w:val="24"/>
        </w:rPr>
        <w:t xml:space="preserve">The Committee was briefed on changes to the SEDAR Planning Grid.  </w:t>
      </w:r>
      <w:r w:rsidR="00046AD6">
        <w:rPr>
          <w:rFonts w:ascii="Times New Roman" w:hAnsi="Times New Roman"/>
          <w:szCs w:val="24"/>
        </w:rPr>
        <w:t xml:space="preserve">There have been several changes to the SEDAR Planning Grid since the March 2022 Committee Meeting.  Vermilion Snapper was changed to an interim analysis in 2023, Snowy Grouper OA was replaced Atlantic Stock Cobia OA in 2025, White Grunt Research Track was moved to 2028.  The SEFSC Scheduling Call indicated that Operational Assessments for Blueline Tilefish and Tilefish would not be possible in 2024 and Red Snapper Research Track Assessment could start in 2023.  The Committee requested Red Snapper be moved back to late 2024 and have Blueline Tilefish assessed in 2023 if possible.  Gag and Red Porgy Operational Assessments (2026) would be moved back a year to allow for the assessments of the </w:t>
      </w:r>
      <w:proofErr w:type="spellStart"/>
      <w:r w:rsidR="00046AD6">
        <w:rPr>
          <w:rFonts w:ascii="Times New Roman" w:hAnsi="Times New Roman"/>
          <w:szCs w:val="24"/>
        </w:rPr>
        <w:t>tilefishes</w:t>
      </w:r>
      <w:proofErr w:type="spellEnd"/>
      <w:r w:rsidR="00046AD6">
        <w:rPr>
          <w:rFonts w:ascii="Times New Roman" w:hAnsi="Times New Roman"/>
          <w:szCs w:val="24"/>
        </w:rPr>
        <w:t xml:space="preserve">.  Greater Amberjack Research Track and Snowy Grouper was recommended for 2027.  See Appendix 2 for the progression of changes.  </w:t>
      </w:r>
    </w:p>
    <w:p w14:paraId="187787AE" w14:textId="3FDB49CA" w:rsidR="00777D49" w:rsidRPr="005E595B" w:rsidRDefault="00777D49" w:rsidP="00185154">
      <w:pPr>
        <w:rPr>
          <w:rFonts w:ascii="Times New Roman" w:hAnsi="Times New Roman"/>
          <w:szCs w:val="24"/>
        </w:rPr>
      </w:pPr>
      <w:r w:rsidRPr="005E595B">
        <w:rPr>
          <w:rFonts w:ascii="Times New Roman" w:hAnsi="Times New Roman"/>
          <w:szCs w:val="24"/>
        </w:rPr>
        <w:lastRenderedPageBreak/>
        <w:t>-------------------------------------------------------------------------------------------------------------------- Note: Council staff drafts the timing and task motion based on Committee action. If points require clarification, they will be added to the draft motion. The Committee should review this wording carefully to be sure it accurately reflects their intent prior to making the motion.</w:t>
      </w:r>
    </w:p>
    <w:p w14:paraId="3C9CD44F" w14:textId="77777777" w:rsidR="00081061" w:rsidRPr="005E595B" w:rsidRDefault="00081061" w:rsidP="00081061">
      <w:pPr>
        <w:pStyle w:val="Heading1"/>
        <w:rPr>
          <w:szCs w:val="24"/>
          <w:u w:val="none"/>
        </w:rPr>
      </w:pPr>
      <w:r w:rsidRPr="005E595B">
        <w:rPr>
          <w:szCs w:val="24"/>
          <w:u w:val="none"/>
        </w:rPr>
        <w:t>Timing and Task(s)</w:t>
      </w:r>
    </w:p>
    <w:p w14:paraId="23A38B43" w14:textId="3CB11052" w:rsidR="001C486B" w:rsidRDefault="007D1B26" w:rsidP="006E0411">
      <w:pPr>
        <w:rPr>
          <w:rFonts w:ascii="Times New Roman" w:hAnsi="Times New Roman"/>
          <w:szCs w:val="24"/>
        </w:rPr>
      </w:pPr>
      <w:r>
        <w:rPr>
          <w:rFonts w:ascii="Times New Roman" w:hAnsi="Times New Roman"/>
          <w:szCs w:val="24"/>
        </w:rPr>
        <w:t xml:space="preserve">There was not </w:t>
      </w:r>
      <w:r w:rsidR="00BF0C26">
        <w:rPr>
          <w:rFonts w:ascii="Times New Roman" w:hAnsi="Times New Roman"/>
          <w:szCs w:val="24"/>
        </w:rPr>
        <w:t xml:space="preserve">a </w:t>
      </w:r>
      <w:r>
        <w:rPr>
          <w:rFonts w:ascii="Times New Roman" w:hAnsi="Times New Roman"/>
          <w:szCs w:val="24"/>
        </w:rPr>
        <w:t xml:space="preserve">timing and task motion made.  </w:t>
      </w:r>
    </w:p>
    <w:p w14:paraId="6FCBE4B7" w14:textId="7C1232E5" w:rsidR="00BF0C26" w:rsidRDefault="00BF0C26" w:rsidP="006E0411">
      <w:pPr>
        <w:rPr>
          <w:rFonts w:ascii="Times New Roman" w:hAnsi="Times New Roman"/>
          <w:szCs w:val="24"/>
        </w:rPr>
      </w:pPr>
    </w:p>
    <w:p w14:paraId="16A8A58D" w14:textId="77777777" w:rsidR="00BF0C26" w:rsidRDefault="00BF0C26">
      <w:pPr>
        <w:spacing w:after="160" w:line="259" w:lineRule="auto"/>
        <w:rPr>
          <w:rFonts w:ascii="Times New Roman" w:hAnsi="Times New Roman"/>
          <w:szCs w:val="24"/>
        </w:rPr>
      </w:pPr>
      <w:r>
        <w:rPr>
          <w:rFonts w:ascii="Times New Roman" w:hAnsi="Times New Roman"/>
          <w:szCs w:val="24"/>
        </w:rPr>
        <w:br w:type="page"/>
      </w:r>
    </w:p>
    <w:p w14:paraId="1D6F2C11" w14:textId="7F27B27D" w:rsidR="005D0EE1" w:rsidRPr="00B169CD" w:rsidRDefault="005D0EE1" w:rsidP="005D0EE1">
      <w:pPr>
        <w:pStyle w:val="Default"/>
        <w:rPr>
          <w:sz w:val="23"/>
          <w:szCs w:val="23"/>
        </w:rPr>
      </w:pPr>
      <w:r>
        <w:lastRenderedPageBreak/>
        <w:t xml:space="preserve">Appendix 1.  Recommendations from the SSC </w:t>
      </w:r>
      <w:r w:rsidRPr="00B169CD">
        <w:rPr>
          <w:sz w:val="23"/>
          <w:szCs w:val="23"/>
        </w:rPr>
        <w:t xml:space="preserve">Catch </w:t>
      </w:r>
      <w:r>
        <w:rPr>
          <w:sz w:val="23"/>
          <w:szCs w:val="23"/>
        </w:rPr>
        <w:t>L</w:t>
      </w:r>
      <w:r w:rsidRPr="00B169CD">
        <w:rPr>
          <w:sz w:val="23"/>
          <w:szCs w:val="23"/>
        </w:rPr>
        <w:t xml:space="preserve">evel </w:t>
      </w:r>
      <w:r>
        <w:rPr>
          <w:sz w:val="23"/>
          <w:szCs w:val="23"/>
        </w:rPr>
        <w:t>P</w:t>
      </w:r>
      <w:r w:rsidRPr="00B169CD">
        <w:rPr>
          <w:sz w:val="23"/>
          <w:szCs w:val="23"/>
        </w:rPr>
        <w:t xml:space="preserve">rojection </w:t>
      </w:r>
      <w:r>
        <w:rPr>
          <w:sz w:val="23"/>
          <w:szCs w:val="23"/>
        </w:rPr>
        <w:t>W</w:t>
      </w:r>
      <w:r w:rsidRPr="00B169CD">
        <w:rPr>
          <w:sz w:val="23"/>
          <w:szCs w:val="23"/>
        </w:rPr>
        <w:t xml:space="preserve">orking </w:t>
      </w:r>
      <w:r>
        <w:rPr>
          <w:sz w:val="23"/>
          <w:szCs w:val="23"/>
        </w:rPr>
        <w:t>G</w:t>
      </w:r>
      <w:r w:rsidRPr="00B169CD">
        <w:rPr>
          <w:sz w:val="23"/>
          <w:szCs w:val="23"/>
        </w:rPr>
        <w:t xml:space="preserve">roup </w:t>
      </w:r>
      <w:r>
        <w:rPr>
          <w:sz w:val="23"/>
          <w:szCs w:val="23"/>
        </w:rPr>
        <w:t xml:space="preserve">to review for operational assessments.  </w:t>
      </w:r>
    </w:p>
    <w:p w14:paraId="4CFA4C83" w14:textId="77777777" w:rsidR="005D0EE1" w:rsidRDefault="005D0EE1" w:rsidP="005D0EE1"/>
    <w:p w14:paraId="39560A3E" w14:textId="77777777" w:rsidR="005D0EE1" w:rsidRDefault="005D0EE1" w:rsidP="005D0EE1">
      <w:r w:rsidRPr="00822CE0">
        <w:t xml:space="preserve">• A full description of the recruitment variance assumptions within the model • </w:t>
      </w:r>
    </w:p>
    <w:p w14:paraId="34D3BF65" w14:textId="77777777" w:rsidR="005D0EE1" w:rsidRDefault="005D0EE1" w:rsidP="005D0EE1">
      <w:pPr>
        <w:ind w:firstLine="720"/>
      </w:pPr>
      <w:r w:rsidRPr="00822CE0">
        <w:t xml:space="preserve">Inclusion of analyses of autocorrelation in recruitment </w:t>
      </w:r>
    </w:p>
    <w:p w14:paraId="3A625B7C" w14:textId="77777777" w:rsidR="005D0EE1" w:rsidRDefault="005D0EE1" w:rsidP="005D0EE1">
      <w:pPr>
        <w:ind w:left="720"/>
      </w:pPr>
      <w:r w:rsidRPr="00822CE0">
        <w:t>Provide a graph of the distribution of recruitment</w:t>
      </w:r>
    </w:p>
    <w:p w14:paraId="6A5C7D0F" w14:textId="77777777" w:rsidR="005D0EE1" w:rsidRDefault="005D0EE1" w:rsidP="005D0EE1">
      <w:r w:rsidRPr="00822CE0">
        <w:t xml:space="preserve">• A full description of the data informing the estimation of recruitment deviations over time including information on the quality of those data.  Include any information regarding changes in the data over time that could be important such as changes in sampling frame (e.g., sampling frame of an index) or species compositions (e.g., mixed fisheries or not identifying to the species level until a given year) </w:t>
      </w:r>
    </w:p>
    <w:p w14:paraId="7936A08E" w14:textId="77777777" w:rsidR="005D0EE1" w:rsidRDefault="005D0EE1" w:rsidP="005D0EE1">
      <w:r w:rsidRPr="00822CE0">
        <w:t>• Inclusion of a sensitivity run removing the S-R curve (Maunder and Thorson 2019)</w:t>
      </w:r>
    </w:p>
    <w:p w14:paraId="3FBA6E4F" w14:textId="77777777" w:rsidR="005D0EE1" w:rsidRDefault="005D0EE1" w:rsidP="005D0EE1">
      <w:r w:rsidRPr="00822CE0">
        <w:t xml:space="preserve">• Inclusion of a sensitivity run including ageing error </w:t>
      </w:r>
    </w:p>
    <w:p w14:paraId="6E2696F3" w14:textId="77777777" w:rsidR="005D0EE1" w:rsidRDefault="005D0EE1" w:rsidP="005D0EE1">
      <w:r w:rsidRPr="00822CE0">
        <w:t xml:space="preserve">• A graph of the MCBE recruitment time series envelope of uncertainty with the base run recruitment overlaid </w:t>
      </w:r>
    </w:p>
    <w:p w14:paraId="5979E8B4" w14:textId="77777777" w:rsidR="005D0EE1" w:rsidRDefault="005D0EE1" w:rsidP="005D0EE1">
      <w:r w:rsidRPr="00822CE0">
        <w:t xml:space="preserve">• A graph of the MCBE recruitment deviations time series envelope of uncertainty with the base run deviations overlaid </w:t>
      </w:r>
    </w:p>
    <w:p w14:paraId="34E1281E" w14:textId="77777777" w:rsidR="005D0EE1" w:rsidRDefault="005D0EE1" w:rsidP="005D0EE1">
      <w:r w:rsidRPr="00822CE0">
        <w:t xml:space="preserve">• Inclusion of hindcasting as described in Kell et al. (2016) </w:t>
      </w:r>
      <w:proofErr w:type="gramStart"/>
      <w:r w:rsidRPr="00822CE0">
        <w:t>in order to</w:t>
      </w:r>
      <w:proofErr w:type="gramEnd"/>
      <w:r w:rsidRPr="00822CE0">
        <w:t xml:space="preserve"> assess and improve the forecasting ability of assessments </w:t>
      </w:r>
    </w:p>
    <w:p w14:paraId="3CCCE1DD" w14:textId="77777777" w:rsidR="005D0EE1" w:rsidRDefault="005D0EE1" w:rsidP="005D0EE1">
      <w:r w:rsidRPr="00822CE0">
        <w:t>• For research track assessments, provide an age structured production model - help with recruitment and index diagnosis</w:t>
      </w:r>
    </w:p>
    <w:p w14:paraId="613A449C" w14:textId="33B47013" w:rsidR="00BF0C26" w:rsidRDefault="00BF0C26" w:rsidP="006E0411">
      <w:pPr>
        <w:rPr>
          <w:rFonts w:ascii="Times New Roman" w:hAnsi="Times New Roman"/>
          <w:szCs w:val="24"/>
        </w:rPr>
      </w:pPr>
    </w:p>
    <w:p w14:paraId="6204FCCF" w14:textId="77777777" w:rsidR="00046AD6" w:rsidRDefault="00046AD6" w:rsidP="006E0411">
      <w:pPr>
        <w:rPr>
          <w:rFonts w:ascii="Times New Roman" w:hAnsi="Times New Roman"/>
          <w:szCs w:val="24"/>
        </w:rPr>
        <w:sectPr w:rsidR="00046AD6" w:rsidSect="000B5BA5">
          <w:footerReference w:type="default" r:id="rId7"/>
          <w:pgSz w:w="12240" w:h="15840"/>
          <w:pgMar w:top="1440" w:right="1440" w:bottom="1440" w:left="1440" w:header="720" w:footer="720" w:gutter="0"/>
          <w:cols w:space="720"/>
          <w:docGrid w:linePitch="360"/>
        </w:sectPr>
      </w:pPr>
    </w:p>
    <w:p w14:paraId="2C3C5A5A" w14:textId="74636AA9" w:rsidR="00046AD6" w:rsidRDefault="00046AD6" w:rsidP="006E0411">
      <w:pPr>
        <w:rPr>
          <w:rFonts w:ascii="Times New Roman" w:hAnsi="Times New Roman"/>
          <w:szCs w:val="24"/>
        </w:rPr>
      </w:pPr>
      <w:r>
        <w:rPr>
          <w:rFonts w:ascii="Times New Roman" w:hAnsi="Times New Roman"/>
          <w:szCs w:val="24"/>
        </w:rPr>
        <w:lastRenderedPageBreak/>
        <w:t>Appendix 2.  Progression of Changes to the SEDAR Steering Committee</w:t>
      </w:r>
    </w:p>
    <w:p w14:paraId="24FFD0F4" w14:textId="7359648C" w:rsidR="00046AD6" w:rsidRDefault="00046AD6" w:rsidP="006E0411">
      <w:pPr>
        <w:rPr>
          <w:rFonts w:ascii="Times New Roman" w:hAnsi="Times New Roman"/>
          <w:szCs w:val="24"/>
        </w:rPr>
      </w:pPr>
      <w:r>
        <w:rPr>
          <w:noProof/>
        </w:rPr>
        <w:drawing>
          <wp:inline distT="0" distB="0" distL="0" distR="0" wp14:anchorId="709FC8E0" wp14:editId="3CEA371B">
            <wp:extent cx="7620000" cy="428625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7620000" cy="4286250"/>
                    </a:xfrm>
                    <a:prstGeom prst="rect">
                      <a:avLst/>
                    </a:prstGeom>
                  </pic:spPr>
                </pic:pic>
              </a:graphicData>
            </a:graphic>
          </wp:inline>
        </w:drawing>
      </w:r>
    </w:p>
    <w:p w14:paraId="47734CAA" w14:textId="4734A1DE" w:rsidR="00046AD6" w:rsidRDefault="00046AD6" w:rsidP="006E0411">
      <w:pPr>
        <w:rPr>
          <w:rFonts w:ascii="Times New Roman" w:hAnsi="Times New Roman"/>
          <w:szCs w:val="24"/>
        </w:rPr>
      </w:pPr>
      <w:r>
        <w:rPr>
          <w:noProof/>
        </w:rPr>
        <w:lastRenderedPageBreak/>
        <w:drawing>
          <wp:inline distT="0" distB="0" distL="0" distR="0" wp14:anchorId="42913AA4" wp14:editId="58838051">
            <wp:extent cx="7620000" cy="428625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7620000" cy="4286250"/>
                    </a:xfrm>
                    <a:prstGeom prst="rect">
                      <a:avLst/>
                    </a:prstGeom>
                  </pic:spPr>
                </pic:pic>
              </a:graphicData>
            </a:graphic>
          </wp:inline>
        </w:drawing>
      </w:r>
    </w:p>
    <w:p w14:paraId="4932AD9F" w14:textId="1FAA62F2" w:rsidR="00046AD6" w:rsidRPr="006E0411" w:rsidRDefault="00046AD6" w:rsidP="006E0411">
      <w:pPr>
        <w:rPr>
          <w:rFonts w:ascii="Times New Roman" w:hAnsi="Times New Roman"/>
          <w:szCs w:val="24"/>
        </w:rPr>
      </w:pPr>
      <w:r>
        <w:rPr>
          <w:noProof/>
        </w:rPr>
        <w:lastRenderedPageBreak/>
        <w:drawing>
          <wp:inline distT="0" distB="0" distL="0" distR="0" wp14:anchorId="66A29150" wp14:editId="05AD9B22">
            <wp:extent cx="7620000" cy="428625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7620000" cy="4286250"/>
                    </a:xfrm>
                    <a:prstGeom prst="rect">
                      <a:avLst/>
                    </a:prstGeom>
                  </pic:spPr>
                </pic:pic>
              </a:graphicData>
            </a:graphic>
          </wp:inline>
        </w:drawing>
      </w:r>
    </w:p>
    <w:sectPr w:rsidR="00046AD6" w:rsidRPr="006E0411" w:rsidSect="00046AD6">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6DC997" w14:textId="77777777" w:rsidR="00EB59A2" w:rsidRDefault="00EB59A2" w:rsidP="003B203E">
      <w:r>
        <w:separator/>
      </w:r>
    </w:p>
  </w:endnote>
  <w:endnote w:type="continuationSeparator" w:id="0">
    <w:p w14:paraId="674D55E2" w14:textId="77777777" w:rsidR="00EB59A2" w:rsidRDefault="00EB59A2" w:rsidP="003B20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4657232"/>
      <w:docPartObj>
        <w:docPartGallery w:val="Page Numbers (Bottom of Page)"/>
        <w:docPartUnique/>
      </w:docPartObj>
    </w:sdtPr>
    <w:sdtEndPr>
      <w:rPr>
        <w:noProof/>
      </w:rPr>
    </w:sdtEndPr>
    <w:sdtContent>
      <w:p w14:paraId="2900ED17" w14:textId="0BC205F5" w:rsidR="003B203E" w:rsidRDefault="003B203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478C182" w14:textId="77777777" w:rsidR="003B203E" w:rsidRDefault="003B20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A6A752" w14:textId="77777777" w:rsidR="00EB59A2" w:rsidRDefault="00EB59A2" w:rsidP="003B203E">
      <w:r>
        <w:separator/>
      </w:r>
    </w:p>
  </w:footnote>
  <w:footnote w:type="continuationSeparator" w:id="0">
    <w:p w14:paraId="00DE3726" w14:textId="77777777" w:rsidR="00EB59A2" w:rsidRDefault="00EB59A2" w:rsidP="003B203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F7C9F"/>
    <w:multiLevelType w:val="hybridMultilevel"/>
    <w:tmpl w:val="7A082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DC4315"/>
    <w:multiLevelType w:val="hybridMultilevel"/>
    <w:tmpl w:val="8B20AB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850D4A"/>
    <w:multiLevelType w:val="hybridMultilevel"/>
    <w:tmpl w:val="0BF89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106EC3"/>
    <w:multiLevelType w:val="hybridMultilevel"/>
    <w:tmpl w:val="361C23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05A94"/>
    <w:multiLevelType w:val="hybridMultilevel"/>
    <w:tmpl w:val="DE62FC80"/>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D131D0"/>
    <w:multiLevelType w:val="hybridMultilevel"/>
    <w:tmpl w:val="2B62B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9A69C1"/>
    <w:multiLevelType w:val="hybridMultilevel"/>
    <w:tmpl w:val="78028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F84CB9"/>
    <w:multiLevelType w:val="hybridMultilevel"/>
    <w:tmpl w:val="105AB3C8"/>
    <w:lvl w:ilvl="0" w:tplc="EFE6F0F6">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072E6C"/>
    <w:multiLevelType w:val="hybridMultilevel"/>
    <w:tmpl w:val="72907C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2D70D3"/>
    <w:multiLevelType w:val="hybridMultilevel"/>
    <w:tmpl w:val="4D7280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CB5E64"/>
    <w:multiLevelType w:val="hybridMultilevel"/>
    <w:tmpl w:val="C0C253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492AFF"/>
    <w:multiLevelType w:val="hybridMultilevel"/>
    <w:tmpl w:val="0FC2E6D8"/>
    <w:lvl w:ilvl="0" w:tplc="0FEC231C">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2AA40C3"/>
    <w:multiLevelType w:val="hybridMultilevel"/>
    <w:tmpl w:val="9030F000"/>
    <w:lvl w:ilvl="0" w:tplc="04090001">
      <w:start w:val="1"/>
      <w:numFmt w:val="bullet"/>
      <w:lvlText w:val=""/>
      <w:lvlJc w:val="left"/>
      <w:pPr>
        <w:ind w:left="2220" w:hanging="360"/>
      </w:pPr>
      <w:rPr>
        <w:rFonts w:ascii="Symbol" w:hAnsi="Symbol" w:hint="default"/>
      </w:rPr>
    </w:lvl>
    <w:lvl w:ilvl="1" w:tplc="04090003">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13" w15:restartNumberingAfterBreak="0">
    <w:nsid w:val="462D5D8B"/>
    <w:multiLevelType w:val="hybridMultilevel"/>
    <w:tmpl w:val="C45ED174"/>
    <w:lvl w:ilvl="0" w:tplc="C3A06DB8">
      <w:start w:val="3"/>
      <w:numFmt w:val="decimal"/>
      <w:lvlText w:val="%1."/>
      <w:lvlJc w:val="left"/>
      <w:pPr>
        <w:ind w:left="720" w:hanging="360"/>
      </w:pPr>
      <w:rPr>
        <w:rFonts w:hint="default"/>
        <w:b w:val="0"/>
        <w:bCs w:val="0"/>
      </w:rPr>
    </w:lvl>
    <w:lvl w:ilvl="1" w:tplc="04090019">
      <w:start w:val="1"/>
      <w:numFmt w:val="lowerLetter"/>
      <w:lvlText w:val="%2."/>
      <w:lvlJc w:val="left"/>
      <w:pPr>
        <w:ind w:left="1440" w:hanging="360"/>
      </w:pPr>
    </w:lvl>
    <w:lvl w:ilvl="2" w:tplc="025610FC">
      <w:numFmt w:val="bullet"/>
      <w:lvlText w:val=""/>
      <w:lvlJc w:val="left"/>
      <w:pPr>
        <w:ind w:left="2340" w:hanging="360"/>
      </w:pPr>
      <w:rPr>
        <w:rFonts w:ascii="Symbol" w:eastAsia="Times New Roman" w:hAnsi="Symbol" w:cs="Times New Roman" w:hint="default"/>
        <w:b/>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AF3CFC"/>
    <w:multiLevelType w:val="hybridMultilevel"/>
    <w:tmpl w:val="85487D64"/>
    <w:lvl w:ilvl="0" w:tplc="97FACC4A">
      <w:start w:val="1"/>
      <w:numFmt w:val="lowerLetter"/>
      <w:lvlText w:val="%1."/>
      <w:lvlJc w:val="left"/>
      <w:pPr>
        <w:ind w:left="1440" w:hanging="360"/>
      </w:pPr>
      <w:rPr>
        <w:rFonts w:cs="Times New Roman"/>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397DDF"/>
    <w:multiLevelType w:val="hybridMultilevel"/>
    <w:tmpl w:val="D2189ABE"/>
    <w:lvl w:ilvl="0" w:tplc="0409000F">
      <w:start w:val="1"/>
      <w:numFmt w:val="decimal"/>
      <w:lvlText w:val="%1."/>
      <w:lvlJc w:val="left"/>
      <w:pPr>
        <w:ind w:left="720" w:hanging="360"/>
      </w:pPr>
    </w:lvl>
    <w:lvl w:ilvl="1" w:tplc="97FACC4A">
      <w:start w:val="1"/>
      <w:numFmt w:val="lowerLetter"/>
      <w:lvlText w:val="%2."/>
      <w:lvlJc w:val="left"/>
      <w:pPr>
        <w:ind w:left="1440" w:hanging="360"/>
      </w:pPr>
      <w:rPr>
        <w:rFonts w:cs="Times New Roman"/>
        <w:strike w:val="0"/>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4BCA38D5"/>
    <w:multiLevelType w:val="hybridMultilevel"/>
    <w:tmpl w:val="D0608370"/>
    <w:lvl w:ilvl="0" w:tplc="158011C4">
      <w:start w:val="1"/>
      <w:numFmt w:val="decimal"/>
      <w:lvlText w:val="%1."/>
      <w:lvlJc w:val="left"/>
      <w:pPr>
        <w:ind w:left="720" w:hanging="360"/>
      </w:pPr>
      <w:rPr>
        <w:rFonts w:hint="default"/>
      </w:rPr>
    </w:lvl>
    <w:lvl w:ilvl="1" w:tplc="04090019">
      <w:start w:val="1"/>
      <w:numFmt w:val="lowerLetter"/>
      <w:lvlText w:val="%2."/>
      <w:lvlJc w:val="left"/>
      <w:pPr>
        <w:ind w:left="162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F6057EC"/>
    <w:multiLevelType w:val="hybridMultilevel"/>
    <w:tmpl w:val="275E8A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3E96AB7"/>
    <w:multiLevelType w:val="hybridMultilevel"/>
    <w:tmpl w:val="62F0E8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510060"/>
    <w:multiLevelType w:val="hybridMultilevel"/>
    <w:tmpl w:val="3F46B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847F16"/>
    <w:multiLevelType w:val="hybridMultilevel"/>
    <w:tmpl w:val="8E6E92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D0B3A8E"/>
    <w:multiLevelType w:val="hybridMultilevel"/>
    <w:tmpl w:val="3678E04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56032D"/>
    <w:multiLevelType w:val="hybridMultilevel"/>
    <w:tmpl w:val="BA3E79E0"/>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471779"/>
    <w:multiLevelType w:val="hybridMultilevel"/>
    <w:tmpl w:val="D2189ABE"/>
    <w:lvl w:ilvl="0" w:tplc="0409000F">
      <w:start w:val="1"/>
      <w:numFmt w:val="decimal"/>
      <w:lvlText w:val="%1."/>
      <w:lvlJc w:val="left"/>
      <w:pPr>
        <w:ind w:left="720" w:hanging="360"/>
      </w:pPr>
    </w:lvl>
    <w:lvl w:ilvl="1" w:tplc="97FACC4A">
      <w:start w:val="1"/>
      <w:numFmt w:val="lowerLetter"/>
      <w:lvlText w:val="%2."/>
      <w:lvlJc w:val="left"/>
      <w:pPr>
        <w:ind w:left="1440" w:hanging="360"/>
      </w:pPr>
      <w:rPr>
        <w:rFonts w:cs="Times New Roman"/>
        <w:strike w:val="0"/>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62701B3E"/>
    <w:multiLevelType w:val="hybridMultilevel"/>
    <w:tmpl w:val="852C4F34"/>
    <w:lvl w:ilvl="0" w:tplc="C3A06DB8">
      <w:start w:val="3"/>
      <w:numFmt w:val="decimal"/>
      <w:lvlText w:val="%1."/>
      <w:lvlJc w:val="left"/>
      <w:pPr>
        <w:ind w:left="720" w:hanging="360"/>
      </w:pPr>
      <w:rPr>
        <w:rFonts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623E7E"/>
    <w:multiLevelType w:val="hybridMultilevel"/>
    <w:tmpl w:val="84D2FBE0"/>
    <w:lvl w:ilvl="0" w:tplc="6F628C86">
      <w:start w:val="1"/>
      <w:numFmt w:val="decimal"/>
      <w:lvlText w:val="%1."/>
      <w:lvlJc w:val="left"/>
      <w:pPr>
        <w:ind w:left="144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0D6961"/>
    <w:multiLevelType w:val="hybridMultilevel"/>
    <w:tmpl w:val="1CA8B9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93033F9"/>
    <w:multiLevelType w:val="hybridMultilevel"/>
    <w:tmpl w:val="4DD662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950B72"/>
    <w:multiLevelType w:val="hybridMultilevel"/>
    <w:tmpl w:val="991C38C4"/>
    <w:lvl w:ilvl="0" w:tplc="EFE6F0F6">
      <w:numFmt w:val="bullet"/>
      <w:lvlText w:val=""/>
      <w:lvlJc w:val="left"/>
      <w:pPr>
        <w:ind w:left="720" w:hanging="360"/>
      </w:pPr>
      <w:rPr>
        <w:rFonts w:ascii="Symbol" w:eastAsiaTheme="minorHAns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C868F0"/>
    <w:multiLevelType w:val="hybridMultilevel"/>
    <w:tmpl w:val="F96C64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55C0CC6"/>
    <w:multiLevelType w:val="hybridMultilevel"/>
    <w:tmpl w:val="93BC161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78203EEA"/>
    <w:multiLevelType w:val="hybridMultilevel"/>
    <w:tmpl w:val="B0261D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CD6FA3"/>
    <w:multiLevelType w:val="hybridMultilevel"/>
    <w:tmpl w:val="13AABF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DF87230"/>
    <w:multiLevelType w:val="hybridMultilevel"/>
    <w:tmpl w:val="C4EAD3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1954720">
    <w:abstractNumId w:val="19"/>
  </w:num>
  <w:num w:numId="2" w16cid:durableId="1563518918">
    <w:abstractNumId w:val="6"/>
  </w:num>
  <w:num w:numId="3" w16cid:durableId="1430081338">
    <w:abstractNumId w:val="5"/>
  </w:num>
  <w:num w:numId="4" w16cid:durableId="1154293443">
    <w:abstractNumId w:val="31"/>
  </w:num>
  <w:num w:numId="5" w16cid:durableId="295449076">
    <w:abstractNumId w:val="2"/>
  </w:num>
  <w:num w:numId="6" w16cid:durableId="801079088">
    <w:abstractNumId w:val="27"/>
  </w:num>
  <w:num w:numId="7" w16cid:durableId="1790926374">
    <w:abstractNumId w:val="18"/>
  </w:num>
  <w:num w:numId="8" w16cid:durableId="738330124">
    <w:abstractNumId w:val="21"/>
  </w:num>
  <w:num w:numId="9" w16cid:durableId="1536580050">
    <w:abstractNumId w:val="26"/>
  </w:num>
  <w:num w:numId="10" w16cid:durableId="604113416">
    <w:abstractNumId w:val="3"/>
  </w:num>
  <w:num w:numId="11" w16cid:durableId="1790657588">
    <w:abstractNumId w:val="33"/>
  </w:num>
  <w:num w:numId="12" w16cid:durableId="1730104668">
    <w:abstractNumId w:val="10"/>
  </w:num>
  <w:num w:numId="13" w16cid:durableId="1757432609">
    <w:abstractNumId w:val="16"/>
  </w:num>
  <w:num w:numId="14" w16cid:durableId="1896113566">
    <w:abstractNumId w:val="8"/>
  </w:num>
  <w:num w:numId="15" w16cid:durableId="230967885">
    <w:abstractNumId w:val="17"/>
  </w:num>
  <w:num w:numId="16" w16cid:durableId="95054571">
    <w:abstractNumId w:val="32"/>
  </w:num>
  <w:num w:numId="17" w16cid:durableId="790322270">
    <w:abstractNumId w:val="20"/>
  </w:num>
  <w:num w:numId="18" w16cid:durableId="1296064207">
    <w:abstractNumId w:val="0"/>
  </w:num>
  <w:num w:numId="19" w16cid:durableId="1458403716">
    <w:abstractNumId w:val="22"/>
  </w:num>
  <w:num w:numId="20" w16cid:durableId="1107964026">
    <w:abstractNumId w:val="13"/>
  </w:num>
  <w:num w:numId="21" w16cid:durableId="1842620837">
    <w:abstractNumId w:val="24"/>
  </w:num>
  <w:num w:numId="22" w16cid:durableId="475494802">
    <w:abstractNumId w:val="28"/>
  </w:num>
  <w:num w:numId="23" w16cid:durableId="1851948114">
    <w:abstractNumId w:val="14"/>
  </w:num>
  <w:num w:numId="24" w16cid:durableId="702680360">
    <w:abstractNumId w:val="12"/>
  </w:num>
  <w:num w:numId="25" w16cid:durableId="1431896927">
    <w:abstractNumId w:val="23"/>
  </w:num>
  <w:num w:numId="26" w16cid:durableId="697896157">
    <w:abstractNumId w:val="15"/>
  </w:num>
  <w:num w:numId="27" w16cid:durableId="1304962753">
    <w:abstractNumId w:val="4"/>
  </w:num>
  <w:num w:numId="28" w16cid:durableId="647586665">
    <w:abstractNumId w:val="7"/>
  </w:num>
  <w:num w:numId="29" w16cid:durableId="1644658056">
    <w:abstractNumId w:val="9"/>
  </w:num>
  <w:num w:numId="30" w16cid:durableId="373433160">
    <w:abstractNumId w:val="25"/>
  </w:num>
  <w:num w:numId="31" w16cid:durableId="741874601">
    <w:abstractNumId w:val="1"/>
  </w:num>
  <w:num w:numId="32" w16cid:durableId="1824810177">
    <w:abstractNumId w:val="29"/>
  </w:num>
  <w:num w:numId="33" w16cid:durableId="642740134">
    <w:abstractNumId w:val="11"/>
  </w:num>
  <w:num w:numId="34" w16cid:durableId="202508730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6073"/>
    <w:rsid w:val="00000AFB"/>
    <w:rsid w:val="0002270C"/>
    <w:rsid w:val="00046AD6"/>
    <w:rsid w:val="00052DF2"/>
    <w:rsid w:val="00054645"/>
    <w:rsid w:val="00065BB2"/>
    <w:rsid w:val="00081061"/>
    <w:rsid w:val="0009147F"/>
    <w:rsid w:val="000A0BDA"/>
    <w:rsid w:val="000A5E49"/>
    <w:rsid w:val="000A7510"/>
    <w:rsid w:val="000B0A05"/>
    <w:rsid w:val="000B5BA5"/>
    <w:rsid w:val="000C133B"/>
    <w:rsid w:val="000D2B56"/>
    <w:rsid w:val="000F6CA0"/>
    <w:rsid w:val="00123B3B"/>
    <w:rsid w:val="00137F25"/>
    <w:rsid w:val="00142218"/>
    <w:rsid w:val="001502E6"/>
    <w:rsid w:val="00163A3C"/>
    <w:rsid w:val="001642FA"/>
    <w:rsid w:val="00177A3D"/>
    <w:rsid w:val="00185154"/>
    <w:rsid w:val="00192F74"/>
    <w:rsid w:val="00193140"/>
    <w:rsid w:val="001A521F"/>
    <w:rsid w:val="001B301C"/>
    <w:rsid w:val="001C486B"/>
    <w:rsid w:val="001C6D3C"/>
    <w:rsid w:val="001C6DA4"/>
    <w:rsid w:val="001D02A4"/>
    <w:rsid w:val="001E4EB4"/>
    <w:rsid w:val="001E7BBE"/>
    <w:rsid w:val="00211F2D"/>
    <w:rsid w:val="00223B24"/>
    <w:rsid w:val="00264713"/>
    <w:rsid w:val="002827A5"/>
    <w:rsid w:val="00283396"/>
    <w:rsid w:val="00293176"/>
    <w:rsid w:val="00297967"/>
    <w:rsid w:val="00297F0F"/>
    <w:rsid w:val="002A2F57"/>
    <w:rsid w:val="002A4509"/>
    <w:rsid w:val="002C5F8A"/>
    <w:rsid w:val="002C61BE"/>
    <w:rsid w:val="002D369F"/>
    <w:rsid w:val="002F1BA1"/>
    <w:rsid w:val="0030682A"/>
    <w:rsid w:val="00335409"/>
    <w:rsid w:val="0034137D"/>
    <w:rsid w:val="0034463A"/>
    <w:rsid w:val="00344A12"/>
    <w:rsid w:val="003B203E"/>
    <w:rsid w:val="003B5A71"/>
    <w:rsid w:val="003C3118"/>
    <w:rsid w:val="003E5870"/>
    <w:rsid w:val="003F3968"/>
    <w:rsid w:val="003F44F6"/>
    <w:rsid w:val="003F5264"/>
    <w:rsid w:val="003F78A7"/>
    <w:rsid w:val="0040283B"/>
    <w:rsid w:val="00406AB0"/>
    <w:rsid w:val="00423D8D"/>
    <w:rsid w:val="0042487B"/>
    <w:rsid w:val="0044225E"/>
    <w:rsid w:val="00447130"/>
    <w:rsid w:val="0046407D"/>
    <w:rsid w:val="00477645"/>
    <w:rsid w:val="00480826"/>
    <w:rsid w:val="00484E7E"/>
    <w:rsid w:val="004A2CE5"/>
    <w:rsid w:val="004A6FB2"/>
    <w:rsid w:val="004C0E9E"/>
    <w:rsid w:val="004C1C3B"/>
    <w:rsid w:val="004F0F3C"/>
    <w:rsid w:val="004F1DF4"/>
    <w:rsid w:val="00505C92"/>
    <w:rsid w:val="005122C8"/>
    <w:rsid w:val="005261F3"/>
    <w:rsid w:val="00526CCA"/>
    <w:rsid w:val="0054333A"/>
    <w:rsid w:val="00553F39"/>
    <w:rsid w:val="005611EB"/>
    <w:rsid w:val="005717E1"/>
    <w:rsid w:val="00576A08"/>
    <w:rsid w:val="00576A63"/>
    <w:rsid w:val="005863AD"/>
    <w:rsid w:val="005A2F4C"/>
    <w:rsid w:val="005A5ED8"/>
    <w:rsid w:val="005D0EE1"/>
    <w:rsid w:val="005E041E"/>
    <w:rsid w:val="005E29A0"/>
    <w:rsid w:val="005E595B"/>
    <w:rsid w:val="005E7DE8"/>
    <w:rsid w:val="00607782"/>
    <w:rsid w:val="00616F3F"/>
    <w:rsid w:val="00627E4D"/>
    <w:rsid w:val="00643647"/>
    <w:rsid w:val="00650AC5"/>
    <w:rsid w:val="00653F32"/>
    <w:rsid w:val="00675113"/>
    <w:rsid w:val="00680BC6"/>
    <w:rsid w:val="00681E4B"/>
    <w:rsid w:val="00693548"/>
    <w:rsid w:val="0069490F"/>
    <w:rsid w:val="006958C1"/>
    <w:rsid w:val="006B15A9"/>
    <w:rsid w:val="006B605C"/>
    <w:rsid w:val="006D142F"/>
    <w:rsid w:val="006E0411"/>
    <w:rsid w:val="006F1108"/>
    <w:rsid w:val="006F3858"/>
    <w:rsid w:val="00710331"/>
    <w:rsid w:val="007525BF"/>
    <w:rsid w:val="00777D49"/>
    <w:rsid w:val="00780B74"/>
    <w:rsid w:val="00792EF8"/>
    <w:rsid w:val="007A2BCC"/>
    <w:rsid w:val="007C7B82"/>
    <w:rsid w:val="007D1B26"/>
    <w:rsid w:val="007D74C2"/>
    <w:rsid w:val="008306C8"/>
    <w:rsid w:val="00861B84"/>
    <w:rsid w:val="00866073"/>
    <w:rsid w:val="00866350"/>
    <w:rsid w:val="00867099"/>
    <w:rsid w:val="00874FD7"/>
    <w:rsid w:val="00886F1F"/>
    <w:rsid w:val="00891E0F"/>
    <w:rsid w:val="008942A1"/>
    <w:rsid w:val="008C59A5"/>
    <w:rsid w:val="008D356D"/>
    <w:rsid w:val="008E2ECF"/>
    <w:rsid w:val="008F6406"/>
    <w:rsid w:val="0093748F"/>
    <w:rsid w:val="009456B9"/>
    <w:rsid w:val="009505F6"/>
    <w:rsid w:val="0096659D"/>
    <w:rsid w:val="00967398"/>
    <w:rsid w:val="0098628A"/>
    <w:rsid w:val="00994C5E"/>
    <w:rsid w:val="00995F3B"/>
    <w:rsid w:val="00997407"/>
    <w:rsid w:val="009B59F6"/>
    <w:rsid w:val="009E0DAA"/>
    <w:rsid w:val="009E5B29"/>
    <w:rsid w:val="00A03947"/>
    <w:rsid w:val="00A17AD5"/>
    <w:rsid w:val="00A43025"/>
    <w:rsid w:val="00A7644B"/>
    <w:rsid w:val="00AA1D1C"/>
    <w:rsid w:val="00AA4A5E"/>
    <w:rsid w:val="00AB5AD9"/>
    <w:rsid w:val="00AC27A9"/>
    <w:rsid w:val="00AC39CD"/>
    <w:rsid w:val="00AD4316"/>
    <w:rsid w:val="00AD5413"/>
    <w:rsid w:val="00AD7751"/>
    <w:rsid w:val="00AE3E10"/>
    <w:rsid w:val="00AE6120"/>
    <w:rsid w:val="00AE7253"/>
    <w:rsid w:val="00AF5EBF"/>
    <w:rsid w:val="00B003E5"/>
    <w:rsid w:val="00B12348"/>
    <w:rsid w:val="00B22767"/>
    <w:rsid w:val="00B239D7"/>
    <w:rsid w:val="00B2558E"/>
    <w:rsid w:val="00B62A9E"/>
    <w:rsid w:val="00B72203"/>
    <w:rsid w:val="00B8684C"/>
    <w:rsid w:val="00B914D2"/>
    <w:rsid w:val="00B9470B"/>
    <w:rsid w:val="00B96F12"/>
    <w:rsid w:val="00BA2B9A"/>
    <w:rsid w:val="00BB6196"/>
    <w:rsid w:val="00BB7C4B"/>
    <w:rsid w:val="00BC61D2"/>
    <w:rsid w:val="00BE7033"/>
    <w:rsid w:val="00BE7785"/>
    <w:rsid w:val="00BF0C26"/>
    <w:rsid w:val="00C074F8"/>
    <w:rsid w:val="00C12ED0"/>
    <w:rsid w:val="00C340E2"/>
    <w:rsid w:val="00C42129"/>
    <w:rsid w:val="00C630CF"/>
    <w:rsid w:val="00C64B4E"/>
    <w:rsid w:val="00C77CEF"/>
    <w:rsid w:val="00C82BE4"/>
    <w:rsid w:val="00C8589E"/>
    <w:rsid w:val="00C901FD"/>
    <w:rsid w:val="00C909C9"/>
    <w:rsid w:val="00C93219"/>
    <w:rsid w:val="00CA7AAD"/>
    <w:rsid w:val="00CB5EF6"/>
    <w:rsid w:val="00CD05B5"/>
    <w:rsid w:val="00CD5674"/>
    <w:rsid w:val="00CE069C"/>
    <w:rsid w:val="00CE3DAF"/>
    <w:rsid w:val="00CF1B32"/>
    <w:rsid w:val="00CF5FC0"/>
    <w:rsid w:val="00D26F22"/>
    <w:rsid w:val="00D3262E"/>
    <w:rsid w:val="00D45938"/>
    <w:rsid w:val="00D47C51"/>
    <w:rsid w:val="00D50D64"/>
    <w:rsid w:val="00D57DC6"/>
    <w:rsid w:val="00D6799E"/>
    <w:rsid w:val="00D73161"/>
    <w:rsid w:val="00D907E1"/>
    <w:rsid w:val="00DA12B2"/>
    <w:rsid w:val="00DB1307"/>
    <w:rsid w:val="00DB5A13"/>
    <w:rsid w:val="00DB6794"/>
    <w:rsid w:val="00DB7C24"/>
    <w:rsid w:val="00DC7122"/>
    <w:rsid w:val="00DD7C1E"/>
    <w:rsid w:val="00DE09D8"/>
    <w:rsid w:val="00DE1FE0"/>
    <w:rsid w:val="00DE7FE4"/>
    <w:rsid w:val="00DF011E"/>
    <w:rsid w:val="00DF0466"/>
    <w:rsid w:val="00DF5AF4"/>
    <w:rsid w:val="00E12C90"/>
    <w:rsid w:val="00E341E6"/>
    <w:rsid w:val="00E45709"/>
    <w:rsid w:val="00E87CC8"/>
    <w:rsid w:val="00EA5FA7"/>
    <w:rsid w:val="00EB59A2"/>
    <w:rsid w:val="00EB6391"/>
    <w:rsid w:val="00EE1E91"/>
    <w:rsid w:val="00F00C92"/>
    <w:rsid w:val="00F37024"/>
    <w:rsid w:val="00F3757E"/>
    <w:rsid w:val="00F406E7"/>
    <w:rsid w:val="00F464FE"/>
    <w:rsid w:val="00F47631"/>
    <w:rsid w:val="00F61297"/>
    <w:rsid w:val="00F76124"/>
    <w:rsid w:val="00F91CA5"/>
    <w:rsid w:val="00F953E5"/>
    <w:rsid w:val="00FB3617"/>
    <w:rsid w:val="00FB6965"/>
    <w:rsid w:val="00FC719B"/>
    <w:rsid w:val="00FE3B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849E3E"/>
  <w15:docId w15:val="{1D9E731D-7D76-41D1-9880-D52DB0ED27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0466"/>
    <w:pPr>
      <w:spacing w:after="0" w:line="240" w:lineRule="auto"/>
    </w:pPr>
    <w:rPr>
      <w:rFonts w:ascii="Times" w:eastAsia="Times New Roman" w:hAnsi="Times" w:cs="Times New Roman"/>
      <w:sz w:val="24"/>
      <w:szCs w:val="20"/>
    </w:rPr>
  </w:style>
  <w:style w:type="paragraph" w:styleId="Heading1">
    <w:name w:val="heading 1"/>
    <w:basedOn w:val="Normal"/>
    <w:next w:val="Normal"/>
    <w:link w:val="Heading1Char1"/>
    <w:qFormat/>
    <w:rsid w:val="00DF0466"/>
    <w:pPr>
      <w:keepNext/>
      <w:spacing w:before="240" w:after="60"/>
      <w:outlineLvl w:val="0"/>
    </w:pPr>
    <w:rPr>
      <w:rFonts w:ascii="Times New Roman" w:hAnsi="Times New Roman"/>
      <w:b/>
      <w:bCs/>
      <w:kern w:val="32"/>
      <w:szCs w:val="32"/>
      <w:u w:val="single"/>
    </w:rPr>
  </w:style>
  <w:style w:type="paragraph" w:styleId="Heading2">
    <w:name w:val="heading 2"/>
    <w:basedOn w:val="Normal"/>
    <w:next w:val="Normal"/>
    <w:link w:val="Heading2Char"/>
    <w:uiPriority w:val="9"/>
    <w:unhideWhenUsed/>
    <w:qFormat/>
    <w:rsid w:val="002C61B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8942A1"/>
    <w:pPr>
      <w:keepNext/>
      <w:keepLines/>
      <w:spacing w:before="4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DF0466"/>
    <w:rPr>
      <w:rFonts w:asciiTheme="majorHAnsi" w:eastAsiaTheme="majorEastAsia" w:hAnsiTheme="majorHAnsi" w:cstheme="majorBidi"/>
      <w:color w:val="2F5496" w:themeColor="accent1" w:themeShade="BF"/>
      <w:sz w:val="32"/>
      <w:szCs w:val="32"/>
    </w:rPr>
  </w:style>
  <w:style w:type="character" w:customStyle="1" w:styleId="Heading1Char1">
    <w:name w:val="Heading 1 Char1"/>
    <w:link w:val="Heading1"/>
    <w:rsid w:val="00DF0466"/>
    <w:rPr>
      <w:rFonts w:ascii="Times New Roman" w:eastAsia="Times New Roman" w:hAnsi="Times New Roman" w:cs="Times New Roman"/>
      <w:b/>
      <w:bCs/>
      <w:kern w:val="32"/>
      <w:sz w:val="24"/>
      <w:szCs w:val="32"/>
      <w:u w:val="single"/>
    </w:rPr>
  </w:style>
  <w:style w:type="paragraph" w:styleId="NoSpacing">
    <w:name w:val="No Spacing"/>
    <w:link w:val="NoSpacingChar"/>
    <w:uiPriority w:val="1"/>
    <w:qFormat/>
    <w:rsid w:val="00000AFB"/>
    <w:pPr>
      <w:spacing w:after="0" w:line="240" w:lineRule="auto"/>
    </w:pPr>
    <w:rPr>
      <w:rFonts w:ascii="Times New Roman" w:eastAsia="Calibri" w:hAnsi="Times New Roman" w:cs="Times New Roman"/>
      <w:sz w:val="24"/>
      <w:szCs w:val="24"/>
    </w:rPr>
  </w:style>
  <w:style w:type="character" w:customStyle="1" w:styleId="NoSpacingChar">
    <w:name w:val="No Spacing Char"/>
    <w:link w:val="NoSpacing"/>
    <w:uiPriority w:val="1"/>
    <w:locked/>
    <w:rsid w:val="00000AFB"/>
    <w:rPr>
      <w:rFonts w:ascii="Times New Roman" w:eastAsia="Calibri" w:hAnsi="Times New Roman" w:cs="Times New Roman"/>
      <w:sz w:val="24"/>
      <w:szCs w:val="24"/>
    </w:rPr>
  </w:style>
  <w:style w:type="paragraph" w:customStyle="1" w:styleId="Motion">
    <w:name w:val="Motion"/>
    <w:basedOn w:val="Normal"/>
    <w:qFormat/>
    <w:rsid w:val="0034137D"/>
    <w:rPr>
      <w:b/>
      <w:szCs w:val="24"/>
    </w:rPr>
  </w:style>
  <w:style w:type="paragraph" w:styleId="ListParagraph">
    <w:name w:val="List Paragraph"/>
    <w:basedOn w:val="Normal"/>
    <w:uiPriority w:val="34"/>
    <w:qFormat/>
    <w:rsid w:val="00081061"/>
    <w:pPr>
      <w:ind w:left="720"/>
      <w:contextualSpacing/>
    </w:pPr>
  </w:style>
  <w:style w:type="paragraph" w:styleId="BalloonText">
    <w:name w:val="Balloon Text"/>
    <w:basedOn w:val="Normal"/>
    <w:link w:val="BalloonTextChar"/>
    <w:uiPriority w:val="99"/>
    <w:semiHidden/>
    <w:unhideWhenUsed/>
    <w:rsid w:val="003F44F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F44F6"/>
    <w:rPr>
      <w:rFonts w:ascii="Segoe UI" w:eastAsia="Times New Roman" w:hAnsi="Segoe UI" w:cs="Segoe UI"/>
      <w:sz w:val="18"/>
      <w:szCs w:val="18"/>
    </w:rPr>
  </w:style>
  <w:style w:type="character" w:customStyle="1" w:styleId="Heading2Char">
    <w:name w:val="Heading 2 Char"/>
    <w:basedOn w:val="DefaultParagraphFont"/>
    <w:link w:val="Heading2"/>
    <w:uiPriority w:val="9"/>
    <w:rsid w:val="002C61BE"/>
    <w:rPr>
      <w:rFonts w:asciiTheme="majorHAnsi" w:eastAsiaTheme="majorEastAsia" w:hAnsiTheme="majorHAnsi" w:cstheme="majorBidi"/>
      <w:color w:val="2F5496" w:themeColor="accent1" w:themeShade="BF"/>
      <w:sz w:val="26"/>
      <w:szCs w:val="26"/>
    </w:rPr>
  </w:style>
  <w:style w:type="paragraph" w:styleId="BodyTextIndent">
    <w:name w:val="Body Text Indent"/>
    <w:basedOn w:val="Normal"/>
    <w:link w:val="BodyTextIndentChar"/>
    <w:rsid w:val="00F464FE"/>
    <w:pPr>
      <w:tabs>
        <w:tab w:val="left" w:pos="360"/>
        <w:tab w:val="left" w:pos="800"/>
        <w:tab w:val="left" w:pos="3780"/>
        <w:tab w:val="left" w:pos="4140"/>
      </w:tabs>
      <w:ind w:left="4140" w:hanging="4140"/>
    </w:pPr>
    <w:rPr>
      <w:rFonts w:ascii="Bookman" w:hAnsi="Bookman"/>
      <w:lang w:val="x-none" w:eastAsia="x-none"/>
    </w:rPr>
  </w:style>
  <w:style w:type="character" w:customStyle="1" w:styleId="BodyTextIndentChar">
    <w:name w:val="Body Text Indent Char"/>
    <w:basedOn w:val="DefaultParagraphFont"/>
    <w:link w:val="BodyTextIndent"/>
    <w:rsid w:val="00F464FE"/>
    <w:rPr>
      <w:rFonts w:ascii="Bookman" w:eastAsia="Times New Roman" w:hAnsi="Bookman" w:cs="Times New Roman"/>
      <w:sz w:val="24"/>
      <w:szCs w:val="20"/>
      <w:lang w:val="x-none" w:eastAsia="x-none"/>
    </w:rPr>
  </w:style>
  <w:style w:type="character" w:styleId="CommentReference">
    <w:name w:val="annotation reference"/>
    <w:basedOn w:val="DefaultParagraphFont"/>
    <w:uiPriority w:val="99"/>
    <w:semiHidden/>
    <w:unhideWhenUsed/>
    <w:rsid w:val="002A4509"/>
    <w:rPr>
      <w:sz w:val="16"/>
      <w:szCs w:val="16"/>
    </w:rPr>
  </w:style>
  <w:style w:type="paragraph" w:styleId="CommentText">
    <w:name w:val="annotation text"/>
    <w:basedOn w:val="Normal"/>
    <w:link w:val="CommentTextChar"/>
    <w:uiPriority w:val="99"/>
    <w:unhideWhenUsed/>
    <w:rsid w:val="002A4509"/>
    <w:rPr>
      <w:sz w:val="20"/>
    </w:rPr>
  </w:style>
  <w:style w:type="character" w:customStyle="1" w:styleId="CommentTextChar">
    <w:name w:val="Comment Text Char"/>
    <w:basedOn w:val="DefaultParagraphFont"/>
    <w:link w:val="CommentText"/>
    <w:uiPriority w:val="99"/>
    <w:rsid w:val="002A4509"/>
    <w:rPr>
      <w:rFonts w:ascii="Times" w:eastAsia="Times New Roman" w:hAnsi="Times" w:cs="Times New Roman"/>
      <w:sz w:val="20"/>
      <w:szCs w:val="20"/>
    </w:rPr>
  </w:style>
  <w:style w:type="paragraph" w:styleId="CommentSubject">
    <w:name w:val="annotation subject"/>
    <w:basedOn w:val="CommentText"/>
    <w:next w:val="CommentText"/>
    <w:link w:val="CommentSubjectChar"/>
    <w:uiPriority w:val="99"/>
    <w:semiHidden/>
    <w:unhideWhenUsed/>
    <w:rsid w:val="002A4509"/>
    <w:rPr>
      <w:b/>
      <w:bCs/>
    </w:rPr>
  </w:style>
  <w:style w:type="character" w:customStyle="1" w:styleId="CommentSubjectChar">
    <w:name w:val="Comment Subject Char"/>
    <w:basedOn w:val="CommentTextChar"/>
    <w:link w:val="CommentSubject"/>
    <w:uiPriority w:val="99"/>
    <w:semiHidden/>
    <w:rsid w:val="002A4509"/>
    <w:rPr>
      <w:rFonts w:ascii="Times" w:eastAsia="Times New Roman" w:hAnsi="Times" w:cs="Times New Roman"/>
      <w:b/>
      <w:bCs/>
      <w:sz w:val="20"/>
      <w:szCs w:val="20"/>
    </w:rPr>
  </w:style>
  <w:style w:type="paragraph" w:customStyle="1" w:styleId="text-viewer">
    <w:name w:val="text-viewer"/>
    <w:basedOn w:val="Normal"/>
    <w:rsid w:val="00AF5EBF"/>
    <w:pPr>
      <w:spacing w:before="100" w:beforeAutospacing="1" w:after="100" w:afterAutospacing="1"/>
    </w:pPr>
    <w:rPr>
      <w:rFonts w:ascii="Times New Roman" w:hAnsi="Times New Roman"/>
      <w:szCs w:val="24"/>
    </w:rPr>
  </w:style>
  <w:style w:type="character" w:styleId="Emphasis">
    <w:name w:val="Emphasis"/>
    <w:basedOn w:val="DefaultParagraphFont"/>
    <w:uiPriority w:val="20"/>
    <w:qFormat/>
    <w:rsid w:val="00AF5EBF"/>
    <w:rPr>
      <w:i/>
      <w:iCs/>
    </w:rPr>
  </w:style>
  <w:style w:type="paragraph" w:styleId="Header">
    <w:name w:val="header"/>
    <w:basedOn w:val="Normal"/>
    <w:link w:val="HeaderChar"/>
    <w:uiPriority w:val="99"/>
    <w:unhideWhenUsed/>
    <w:rsid w:val="003B203E"/>
    <w:pPr>
      <w:tabs>
        <w:tab w:val="center" w:pos="4680"/>
        <w:tab w:val="right" w:pos="9360"/>
      </w:tabs>
    </w:pPr>
  </w:style>
  <w:style w:type="character" w:customStyle="1" w:styleId="HeaderChar">
    <w:name w:val="Header Char"/>
    <w:basedOn w:val="DefaultParagraphFont"/>
    <w:link w:val="Header"/>
    <w:uiPriority w:val="99"/>
    <w:rsid w:val="003B203E"/>
    <w:rPr>
      <w:rFonts w:ascii="Times" w:eastAsia="Times New Roman" w:hAnsi="Times" w:cs="Times New Roman"/>
      <w:sz w:val="24"/>
      <w:szCs w:val="20"/>
    </w:rPr>
  </w:style>
  <w:style w:type="paragraph" w:styleId="Footer">
    <w:name w:val="footer"/>
    <w:basedOn w:val="Normal"/>
    <w:link w:val="FooterChar"/>
    <w:uiPriority w:val="99"/>
    <w:unhideWhenUsed/>
    <w:rsid w:val="003B203E"/>
    <w:pPr>
      <w:tabs>
        <w:tab w:val="center" w:pos="4680"/>
        <w:tab w:val="right" w:pos="9360"/>
      </w:tabs>
    </w:pPr>
  </w:style>
  <w:style w:type="character" w:customStyle="1" w:styleId="FooterChar">
    <w:name w:val="Footer Char"/>
    <w:basedOn w:val="DefaultParagraphFont"/>
    <w:link w:val="Footer"/>
    <w:uiPriority w:val="99"/>
    <w:rsid w:val="003B203E"/>
    <w:rPr>
      <w:rFonts w:ascii="Times" w:eastAsia="Times New Roman" w:hAnsi="Times" w:cs="Times New Roman"/>
      <w:sz w:val="24"/>
      <w:szCs w:val="20"/>
    </w:rPr>
  </w:style>
  <w:style w:type="character" w:customStyle="1" w:styleId="Heading3Char">
    <w:name w:val="Heading 3 Char"/>
    <w:basedOn w:val="DefaultParagraphFont"/>
    <w:link w:val="Heading3"/>
    <w:uiPriority w:val="9"/>
    <w:semiHidden/>
    <w:rsid w:val="008942A1"/>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8306C8"/>
    <w:rPr>
      <w:color w:val="0563C1" w:themeColor="hyperlink"/>
      <w:u w:val="single"/>
    </w:rPr>
  </w:style>
  <w:style w:type="character" w:styleId="UnresolvedMention">
    <w:name w:val="Unresolved Mention"/>
    <w:basedOn w:val="DefaultParagraphFont"/>
    <w:uiPriority w:val="99"/>
    <w:semiHidden/>
    <w:unhideWhenUsed/>
    <w:rsid w:val="008306C8"/>
    <w:rPr>
      <w:color w:val="605E5C"/>
      <w:shd w:val="clear" w:color="auto" w:fill="E1DFDD"/>
    </w:rPr>
  </w:style>
  <w:style w:type="character" w:customStyle="1" w:styleId="normaltextrun">
    <w:name w:val="normaltextrun"/>
    <w:basedOn w:val="DefaultParagraphFont"/>
    <w:rsid w:val="006F1108"/>
  </w:style>
  <w:style w:type="paragraph" w:customStyle="1" w:styleId="Default">
    <w:name w:val="Default"/>
    <w:rsid w:val="005D0EE1"/>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2223514">
      <w:bodyDiv w:val="1"/>
      <w:marLeft w:val="0"/>
      <w:marRight w:val="0"/>
      <w:marTop w:val="0"/>
      <w:marBottom w:val="0"/>
      <w:divBdr>
        <w:top w:val="none" w:sz="0" w:space="0" w:color="auto"/>
        <w:left w:val="none" w:sz="0" w:space="0" w:color="auto"/>
        <w:bottom w:val="none" w:sz="0" w:space="0" w:color="auto"/>
        <w:right w:val="none" w:sz="0" w:space="0" w:color="auto"/>
      </w:divBdr>
    </w:div>
    <w:div w:id="1737976061">
      <w:bodyDiv w:val="1"/>
      <w:marLeft w:val="0"/>
      <w:marRight w:val="0"/>
      <w:marTop w:val="0"/>
      <w:marBottom w:val="0"/>
      <w:divBdr>
        <w:top w:val="none" w:sz="0" w:space="0" w:color="auto"/>
        <w:left w:val="none" w:sz="0" w:space="0" w:color="auto"/>
        <w:bottom w:val="none" w:sz="0" w:space="0" w:color="auto"/>
        <w:right w:val="none" w:sz="0" w:space="0" w:color="auto"/>
      </w:divBdr>
      <w:divsChild>
        <w:div w:id="478689837">
          <w:marLeft w:val="0"/>
          <w:marRight w:val="0"/>
          <w:marTop w:val="0"/>
          <w:marBottom w:val="0"/>
          <w:divBdr>
            <w:top w:val="none" w:sz="0" w:space="0" w:color="auto"/>
            <w:left w:val="none" w:sz="0" w:space="0" w:color="auto"/>
            <w:bottom w:val="none" w:sz="0" w:space="0" w:color="auto"/>
            <w:right w:val="none" w:sz="0" w:space="0" w:color="auto"/>
          </w:divBdr>
          <w:divsChild>
            <w:div w:id="1153907166">
              <w:marLeft w:val="0"/>
              <w:marRight w:val="0"/>
              <w:marTop w:val="0"/>
              <w:marBottom w:val="0"/>
              <w:divBdr>
                <w:top w:val="none" w:sz="0" w:space="0" w:color="auto"/>
                <w:left w:val="none" w:sz="0" w:space="0" w:color="auto"/>
                <w:bottom w:val="none" w:sz="0" w:space="0" w:color="auto"/>
                <w:right w:val="none" w:sz="0" w:space="0" w:color="auto"/>
              </w:divBdr>
              <w:divsChild>
                <w:div w:id="871264572">
                  <w:marLeft w:val="0"/>
                  <w:marRight w:val="0"/>
                  <w:marTop w:val="0"/>
                  <w:marBottom w:val="0"/>
                  <w:divBdr>
                    <w:top w:val="none" w:sz="0" w:space="0" w:color="auto"/>
                    <w:left w:val="none" w:sz="0" w:space="0" w:color="auto"/>
                    <w:bottom w:val="none" w:sz="0" w:space="0" w:color="auto"/>
                    <w:right w:val="none" w:sz="0" w:space="0" w:color="auto"/>
                  </w:divBdr>
                  <w:divsChild>
                    <w:div w:id="178814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sv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sv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6</Pages>
  <Words>684</Words>
  <Characters>3904</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Christina Wiegand</dc:creator>
  <cp:keywords/>
  <dc:description/>
  <cp:lastModifiedBy>Chip Collier</cp:lastModifiedBy>
  <cp:revision>2</cp:revision>
  <cp:lastPrinted>2021-12-08T17:34:00Z</cp:lastPrinted>
  <dcterms:created xsi:type="dcterms:W3CDTF">2022-09-16T12:29:00Z</dcterms:created>
  <dcterms:modified xsi:type="dcterms:W3CDTF">2022-09-16T12:29:00Z</dcterms:modified>
</cp:coreProperties>
</file>